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C" w:rsidRPr="002145E4" w:rsidRDefault="007D070E" w:rsidP="00DA0503">
      <w:pPr>
        <w:pStyle w:val="NoSpacing"/>
        <w:spacing w:after="12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У складу са</w:t>
      </w:r>
      <w:r w:rsidR="00A46CFC"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Одлук</w:t>
      </w:r>
      <w:proofErr w:type="spellEnd"/>
      <w:r w:rsidRPr="002145E4">
        <w:rPr>
          <w:rFonts w:ascii="Arial" w:hAnsi="Arial" w:cs="Arial"/>
          <w:sz w:val="25"/>
          <w:szCs w:val="25"/>
          <w:lang w:val="sr-Cyrl-RS"/>
        </w:rPr>
        <w:t>ом</w:t>
      </w:r>
      <w:r w:rsidR="00A46CFC" w:rsidRPr="002145E4">
        <w:rPr>
          <w:rFonts w:ascii="Arial" w:hAnsi="Arial" w:cs="Arial"/>
          <w:sz w:val="25"/>
          <w:szCs w:val="25"/>
        </w:rPr>
        <w:t xml:space="preserve"> о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организацији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и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спровођењу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обука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инструктора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за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рад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у</w:t>
      </w:r>
      <w:bookmarkStart w:id="0" w:name="_GoBack"/>
      <w:bookmarkEnd w:id="0"/>
      <w:r w:rsidR="00A46CFC"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проширеном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саставу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бирачких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одбора</w:t>
      </w:r>
      <w:proofErr w:type="spellEnd"/>
      <w:r w:rsidR="00A46CFC" w:rsidRPr="002145E4">
        <w:rPr>
          <w:rFonts w:ascii="Arial" w:hAnsi="Arial" w:cs="Arial"/>
          <w:sz w:val="25"/>
          <w:szCs w:val="25"/>
          <w:lang w:val="sr-Cyrl-RS"/>
        </w:rPr>
        <w:t xml:space="preserve">, </w:t>
      </w:r>
      <w:r w:rsidR="00A46CFC" w:rsidRPr="002145E4">
        <w:rPr>
          <w:rFonts w:ascii="Arial" w:hAnsi="Arial" w:cs="Arial"/>
          <w:sz w:val="25"/>
          <w:szCs w:val="25"/>
        </w:rPr>
        <w:t xml:space="preserve">02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Број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>:</w:t>
      </w:r>
      <w:r w:rsidR="00DA0503" w:rsidRPr="002145E4">
        <w:rPr>
          <w:rFonts w:ascii="Arial" w:hAnsi="Arial" w:cs="Arial"/>
          <w:sz w:val="25"/>
          <w:szCs w:val="25"/>
          <w:lang w:val="sr-Cyrl-RS"/>
        </w:rPr>
        <w:t xml:space="preserve"> </w:t>
      </w:r>
      <w:r w:rsidR="00A46CFC" w:rsidRPr="002145E4">
        <w:rPr>
          <w:rFonts w:ascii="Arial" w:hAnsi="Arial" w:cs="Arial"/>
          <w:sz w:val="25"/>
          <w:szCs w:val="25"/>
        </w:rPr>
        <w:t>013-21/20</w:t>
      </w:r>
      <w:r w:rsidR="00A46CFC" w:rsidRPr="002145E4">
        <w:rPr>
          <w:rFonts w:ascii="Arial" w:hAnsi="Arial" w:cs="Arial"/>
          <w:sz w:val="25"/>
          <w:szCs w:val="25"/>
          <w:lang w:val="sr-Cyrl-RS"/>
        </w:rPr>
        <w:t xml:space="preserve"> од</w:t>
      </w:r>
      <w:r w:rsidR="00A46CFC" w:rsidRPr="002145E4">
        <w:rPr>
          <w:rFonts w:ascii="Arial" w:hAnsi="Arial" w:cs="Arial"/>
          <w:sz w:val="25"/>
          <w:szCs w:val="25"/>
        </w:rPr>
        <w:t xml:space="preserve"> 6. 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фебруара</w:t>
      </w:r>
      <w:proofErr w:type="spellEnd"/>
      <w:r w:rsidR="00A46CFC" w:rsidRPr="002145E4">
        <w:rPr>
          <w:rFonts w:ascii="Arial" w:hAnsi="Arial" w:cs="Arial"/>
          <w:sz w:val="25"/>
          <w:szCs w:val="25"/>
        </w:rPr>
        <w:t xml:space="preserve"> 2020. </w:t>
      </w:r>
      <w:r w:rsidRPr="002145E4">
        <w:rPr>
          <w:rFonts w:ascii="Arial" w:hAnsi="Arial" w:cs="Arial"/>
          <w:sz w:val="25"/>
          <w:szCs w:val="25"/>
          <w:lang w:val="sr-Cyrl-RS"/>
        </w:rPr>
        <w:t>г</w:t>
      </w:r>
      <w:proofErr w:type="spellStart"/>
      <w:r w:rsidR="00A46CFC" w:rsidRPr="002145E4">
        <w:rPr>
          <w:rFonts w:ascii="Arial" w:hAnsi="Arial" w:cs="Arial"/>
          <w:sz w:val="25"/>
          <w:szCs w:val="25"/>
        </w:rPr>
        <w:t>одине</w:t>
      </w:r>
      <w:proofErr w:type="spellEnd"/>
      <w:r w:rsidRPr="002145E4">
        <w:rPr>
          <w:rFonts w:ascii="Arial" w:hAnsi="Arial" w:cs="Arial"/>
          <w:sz w:val="25"/>
          <w:szCs w:val="25"/>
          <w:lang w:val="sr-Cyrl-RS"/>
        </w:rPr>
        <w:t>,</w:t>
      </w:r>
    </w:p>
    <w:p w:rsidR="00A46CFC" w:rsidRPr="002145E4" w:rsidRDefault="00A46CFC" w:rsidP="00ED091D">
      <w:pPr>
        <w:spacing w:after="240"/>
        <w:ind w:left="720"/>
        <w:jc w:val="both"/>
        <w:rPr>
          <w:rStyle w:val="IntenseEmphasis"/>
          <w:rFonts w:ascii="Arial" w:hAnsi="Arial" w:cs="Arial"/>
          <w:b w:val="0"/>
          <w:bCs/>
          <w:i w:val="0"/>
          <w:iCs/>
          <w:color w:val="auto"/>
          <w:sz w:val="25"/>
          <w:szCs w:val="25"/>
        </w:rPr>
      </w:pPr>
      <w:r w:rsidRPr="002145E4">
        <w:rPr>
          <w:rStyle w:val="IntenseEmphasis"/>
          <w:rFonts w:ascii="Arial" w:hAnsi="Arial" w:cs="Arial"/>
          <w:b w:val="0"/>
          <w:bCs/>
          <w:i w:val="0"/>
          <w:iCs/>
          <w:color w:val="auto"/>
          <w:sz w:val="25"/>
          <w:szCs w:val="25"/>
          <w:lang w:val="uz-Cyrl-UZ"/>
        </w:rPr>
        <w:t>Републичка изборна комисија</w:t>
      </w:r>
      <w:r w:rsidRPr="002145E4">
        <w:rPr>
          <w:rStyle w:val="IntenseEmphasis"/>
          <w:rFonts w:ascii="Arial" w:hAnsi="Arial" w:cs="Arial"/>
          <w:b w:val="0"/>
          <w:bCs/>
          <w:i w:val="0"/>
          <w:iCs/>
          <w:color w:val="auto"/>
          <w:sz w:val="25"/>
          <w:szCs w:val="25"/>
        </w:rPr>
        <w:t xml:space="preserve"> </w:t>
      </w:r>
    </w:p>
    <w:p w:rsidR="00A46CFC" w:rsidRPr="002145E4" w:rsidRDefault="00A46CFC" w:rsidP="00A46CFC">
      <w:pPr>
        <w:pStyle w:val="Style6"/>
        <w:widowControl/>
        <w:spacing w:before="211" w:line="240" w:lineRule="auto"/>
        <w:jc w:val="center"/>
        <w:rPr>
          <w:rStyle w:val="FontStyle16"/>
          <w:rFonts w:ascii="Arial" w:hAnsi="Arial" w:cs="Arial"/>
          <w:b w:val="0"/>
          <w:color w:val="auto"/>
          <w:spacing w:val="40"/>
          <w:sz w:val="25"/>
          <w:szCs w:val="25"/>
          <w:lang w:val="sr-Cyrl-CS" w:eastAsia="sr-Cyrl-CS"/>
        </w:rPr>
      </w:pPr>
      <w:r w:rsidRPr="002145E4">
        <w:rPr>
          <w:rStyle w:val="FontStyle16"/>
          <w:rFonts w:ascii="Arial" w:hAnsi="Arial" w:cs="Arial"/>
          <w:b w:val="0"/>
          <w:color w:val="auto"/>
          <w:spacing w:val="40"/>
          <w:sz w:val="25"/>
          <w:szCs w:val="25"/>
          <w:lang w:val="sr-Cyrl-CS" w:eastAsia="sr-Cyrl-CS"/>
        </w:rPr>
        <w:t>објављује</w:t>
      </w:r>
    </w:p>
    <w:p w:rsidR="00A46CFC" w:rsidRPr="002145E4" w:rsidRDefault="00A46CFC" w:rsidP="00A46CFC">
      <w:pPr>
        <w:pStyle w:val="NoSpacing"/>
        <w:jc w:val="center"/>
        <w:rPr>
          <w:rFonts w:ascii="Arial" w:hAnsi="Arial" w:cs="Arial"/>
          <w:b/>
          <w:sz w:val="25"/>
          <w:szCs w:val="25"/>
        </w:rPr>
      </w:pPr>
    </w:p>
    <w:p w:rsidR="00A46CFC" w:rsidRPr="002145E4" w:rsidRDefault="00A46CFC" w:rsidP="00A46CFC">
      <w:pPr>
        <w:pStyle w:val="NoSpacing"/>
        <w:jc w:val="center"/>
        <w:rPr>
          <w:rFonts w:ascii="Arial" w:hAnsi="Arial" w:cs="Arial"/>
          <w:b/>
          <w:sz w:val="28"/>
          <w:szCs w:val="25"/>
        </w:rPr>
      </w:pPr>
      <w:r w:rsidRPr="002145E4">
        <w:rPr>
          <w:rFonts w:ascii="Arial" w:hAnsi="Arial" w:cs="Arial"/>
          <w:b/>
          <w:sz w:val="28"/>
          <w:szCs w:val="25"/>
        </w:rPr>
        <w:t xml:space="preserve">ЈАВНИ ПОЗИВ </w:t>
      </w:r>
    </w:p>
    <w:p w:rsidR="00A46CFC" w:rsidRPr="002145E4" w:rsidRDefault="00A46CFC" w:rsidP="005F67D3">
      <w:pPr>
        <w:pStyle w:val="NoSpacing"/>
        <w:spacing w:after="360"/>
        <w:jc w:val="center"/>
        <w:rPr>
          <w:rFonts w:ascii="Arial" w:hAnsi="Arial" w:cs="Arial"/>
          <w:b/>
          <w:sz w:val="25"/>
          <w:szCs w:val="25"/>
          <w:lang w:val="sr-Cyrl-RS"/>
        </w:rPr>
      </w:pPr>
      <w:r w:rsidRPr="002145E4">
        <w:rPr>
          <w:rFonts w:ascii="Arial" w:hAnsi="Arial" w:cs="Arial"/>
          <w:b/>
          <w:sz w:val="25"/>
          <w:szCs w:val="25"/>
        </w:rPr>
        <w:t xml:space="preserve">ЗА ПРЕДЛАГАЊЕ КАНДИДАТА ЗА </w:t>
      </w:r>
      <w:r w:rsidRPr="002145E4">
        <w:rPr>
          <w:rFonts w:ascii="Arial" w:hAnsi="Arial" w:cs="Arial"/>
          <w:b/>
          <w:sz w:val="25"/>
          <w:szCs w:val="25"/>
          <w:lang w:val="sr-Cyrl-RS"/>
        </w:rPr>
        <w:t>ИНСТРУКТОРЕ</w:t>
      </w:r>
      <w:r w:rsidRPr="002145E4">
        <w:rPr>
          <w:sz w:val="25"/>
          <w:szCs w:val="25"/>
        </w:rPr>
        <w:t xml:space="preserve"> </w:t>
      </w:r>
      <w:r w:rsidRPr="002145E4">
        <w:rPr>
          <w:rFonts w:ascii="Arial" w:hAnsi="Arial" w:cs="Arial"/>
          <w:b/>
          <w:sz w:val="25"/>
          <w:szCs w:val="25"/>
          <w:lang w:val="sr-Cyrl-RS"/>
        </w:rPr>
        <w:t>ЗА РАД У ПРОШИРЕНОМ САСТАВУ БИРАЧКИХ ОДБОРА</w:t>
      </w:r>
      <w:r w:rsidR="009772AC" w:rsidRPr="002145E4">
        <w:rPr>
          <w:rFonts w:ascii="Arial" w:hAnsi="Arial" w:cs="Arial"/>
          <w:b/>
          <w:sz w:val="25"/>
          <w:szCs w:val="25"/>
        </w:rPr>
        <w:t xml:space="preserve"> </w:t>
      </w:r>
    </w:p>
    <w:p w:rsidR="007D070E" w:rsidRPr="002145E4" w:rsidRDefault="00A46CFC" w:rsidP="00A46CFC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</w:r>
      <w:r w:rsidR="009772AC" w:rsidRPr="002145E4">
        <w:rPr>
          <w:rFonts w:ascii="Arial" w:hAnsi="Arial" w:cs="Arial"/>
          <w:sz w:val="25"/>
          <w:szCs w:val="25"/>
          <w:lang w:val="sr-Cyrl-RS"/>
        </w:rPr>
        <w:t xml:space="preserve">Републичка изборна комисија </w:t>
      </w:r>
      <w:r w:rsidR="006E52F5" w:rsidRPr="002145E4">
        <w:rPr>
          <w:rFonts w:ascii="Arial" w:hAnsi="Arial" w:cs="Arial"/>
          <w:sz w:val="25"/>
          <w:szCs w:val="25"/>
          <w:lang w:val="sr-Cyrl-RS"/>
        </w:rPr>
        <w:t xml:space="preserve">позива све регистроване </w:t>
      </w:r>
      <w:r w:rsidR="007D070E" w:rsidRPr="002145E4">
        <w:rPr>
          <w:rFonts w:ascii="Arial" w:hAnsi="Arial" w:cs="Arial"/>
          <w:sz w:val="25"/>
          <w:szCs w:val="25"/>
          <w:lang w:val="sr-Cyrl-RS"/>
        </w:rPr>
        <w:t>политичке странке којима није било могуће доставити позив од</w:t>
      </w:r>
      <w:r w:rsidR="009772AC" w:rsidRPr="002145E4">
        <w:rPr>
          <w:rFonts w:ascii="Arial" w:hAnsi="Arial" w:cs="Arial"/>
          <w:sz w:val="25"/>
          <w:szCs w:val="25"/>
          <w:lang w:val="sr-Cyrl-RS"/>
        </w:rPr>
        <w:t xml:space="preserve"> 7. фебруар</w:t>
      </w:r>
      <w:r w:rsidR="00146E08" w:rsidRPr="002145E4">
        <w:rPr>
          <w:rFonts w:ascii="Arial" w:hAnsi="Arial" w:cs="Arial"/>
          <w:sz w:val="25"/>
          <w:szCs w:val="25"/>
          <w:lang w:val="sr-Cyrl-RS"/>
        </w:rPr>
        <w:t>а</w:t>
      </w:r>
      <w:r w:rsidR="009772AC" w:rsidRPr="002145E4">
        <w:rPr>
          <w:rFonts w:ascii="Arial" w:hAnsi="Arial" w:cs="Arial"/>
          <w:sz w:val="25"/>
          <w:szCs w:val="25"/>
          <w:lang w:val="sr-Cyrl-RS"/>
        </w:rPr>
        <w:t xml:space="preserve"> 2020. </w:t>
      </w:r>
      <w:r w:rsidR="007D070E" w:rsidRPr="002145E4">
        <w:rPr>
          <w:rFonts w:ascii="Arial" w:hAnsi="Arial" w:cs="Arial"/>
          <w:sz w:val="25"/>
          <w:szCs w:val="25"/>
          <w:lang w:val="sr-Cyrl-RS"/>
        </w:rPr>
        <w:t>г</w:t>
      </w:r>
      <w:r w:rsidR="009772AC" w:rsidRPr="002145E4">
        <w:rPr>
          <w:rFonts w:ascii="Arial" w:hAnsi="Arial" w:cs="Arial"/>
          <w:sz w:val="25"/>
          <w:szCs w:val="25"/>
          <w:lang w:val="sr-Cyrl-RS"/>
        </w:rPr>
        <w:t>одине</w:t>
      </w:r>
      <w:r w:rsidR="007D070E" w:rsidRPr="002145E4">
        <w:rPr>
          <w:rFonts w:ascii="Arial" w:hAnsi="Arial" w:cs="Arial"/>
          <w:sz w:val="25"/>
          <w:szCs w:val="25"/>
          <w:lang w:val="sr-Cyrl-RS"/>
        </w:rPr>
        <w:t xml:space="preserve"> на адрес</w:t>
      </w:r>
      <w:r w:rsidR="00597578" w:rsidRPr="002145E4">
        <w:rPr>
          <w:rFonts w:ascii="Arial" w:hAnsi="Arial" w:cs="Arial"/>
          <w:sz w:val="25"/>
          <w:szCs w:val="25"/>
          <w:lang w:val="sr-Cyrl-RS"/>
        </w:rPr>
        <w:t>е</w:t>
      </w:r>
      <w:r w:rsidR="007D070E" w:rsidRPr="002145E4">
        <w:rPr>
          <w:rFonts w:ascii="Arial" w:hAnsi="Arial" w:cs="Arial"/>
          <w:sz w:val="25"/>
          <w:szCs w:val="25"/>
          <w:lang w:val="sr-Cyrl-RS"/>
        </w:rPr>
        <w:t xml:space="preserve"> из Регистра политичких странака</w:t>
      </w:r>
      <w:r w:rsidR="00597578" w:rsidRPr="002145E4">
        <w:rPr>
          <w:rFonts w:ascii="Arial" w:hAnsi="Arial" w:cs="Arial"/>
          <w:sz w:val="25"/>
          <w:szCs w:val="25"/>
          <w:lang w:val="sr-Cyrl-RS"/>
        </w:rPr>
        <w:t>, да предложе кандидате за инструкторе за рад у проширеном саставу бирачких одбора</w:t>
      </w:r>
    </w:p>
    <w:p w:rsidR="00597578" w:rsidRPr="002145E4" w:rsidRDefault="00945398" w:rsidP="00A46CFC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</w:r>
      <w:r w:rsidR="00597578" w:rsidRPr="002145E4">
        <w:rPr>
          <w:rFonts w:ascii="Arial" w:hAnsi="Arial" w:cs="Arial"/>
          <w:sz w:val="25"/>
          <w:szCs w:val="25"/>
          <w:lang w:val="sr-Cyrl-RS"/>
        </w:rPr>
        <w:t>Наиме, Републичка изборна комисија (у даљем тексту: Комисија) донела је Одлуку о организацији и спровођењу обука инструктора за рад у проширеном саставу бирачких одбора</w:t>
      </w:r>
      <w:r w:rsidR="00A07ED7" w:rsidRPr="002145E4">
        <w:rPr>
          <w:rFonts w:ascii="Arial" w:hAnsi="Arial" w:cs="Arial"/>
          <w:sz w:val="25"/>
          <w:szCs w:val="25"/>
          <w:lang w:val="sr-Cyrl-RS"/>
        </w:rPr>
        <w:t xml:space="preserve"> (у даљем тексту: Одлука) </w:t>
      </w:r>
      <w:r w:rsidR="00597578" w:rsidRPr="002145E4">
        <w:rPr>
          <w:rFonts w:ascii="Arial" w:hAnsi="Arial" w:cs="Arial"/>
          <w:sz w:val="25"/>
          <w:szCs w:val="25"/>
          <w:lang w:val="sr-Cyrl-RS"/>
        </w:rPr>
        <w:t xml:space="preserve"> са циљем да се пред предстојеће изборе подигне ниво квалитета рада бирачких одбора и тиме допринесе квалитетнијем спровођењу целокупног изборног процеса.</w:t>
      </w:r>
    </w:p>
    <w:p w:rsidR="00E8300B" w:rsidRPr="002145E4" w:rsidRDefault="00E8300B" w:rsidP="00E8300B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  <w:t>У складу са тим, у току су по општинама/градовима обуке за рад у сталном саставу бирачких одбора, на којима се обучавају лица која су предложиле посланичке групе у Народној скупштини и политичке странке заступљене у Народној скупштини које немају своје посланичке групе.</w:t>
      </w:r>
    </w:p>
    <w:p w:rsidR="00E8300B" w:rsidRPr="002145E4" w:rsidRDefault="00E8300B" w:rsidP="00E8300B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  <w:t>Осим наведених обука потенцијалних чланова сталног састава бирачких одбора, жеља Републичке изборне комисије је да се обуче и лица која ће, као представници учесника предстојећих избора, радити у проширеном саставу бирачких одбора на спровођењу гласања. У том смислу, Републичка изборна комисија је донела наведену одлуку да организује обуке инструктора који ће даље обучавати потенцијалне чланове бирачких одбора у проширеном саставу.</w:t>
      </w:r>
    </w:p>
    <w:p w:rsidR="00A07ED7" w:rsidRPr="002145E4" w:rsidRDefault="00A07ED7" w:rsidP="00E8300B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  <w:t>Одлуком је предвиђено да кандидате за инструкторе Републичкој изборној комисији предложе регистроване политичке странке. Кандидати који буду успешно савладали обуку биће на располагању политичким странкама да даље обучавају своје представнике у проширеном саставу бирачких одбора.</w:t>
      </w:r>
    </w:p>
    <w:p w:rsidR="00945398" w:rsidRPr="002145E4" w:rsidRDefault="00A07ED7" w:rsidP="00597578">
      <w:pPr>
        <w:pStyle w:val="NoSpacing"/>
        <w:spacing w:after="12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Међутим, л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 xml:space="preserve">ично достављање позива </w:t>
      </w:r>
      <w:r w:rsidR="00746465" w:rsidRPr="002145E4">
        <w:rPr>
          <w:rFonts w:ascii="Arial" w:hAnsi="Arial" w:cs="Arial"/>
          <w:sz w:val="25"/>
          <w:szCs w:val="25"/>
          <w:lang w:val="sr-Cyrl-RS"/>
        </w:rPr>
        <w:t>није било могуће изврш</w:t>
      </w:r>
      <w:r w:rsidR="00BB764B">
        <w:rPr>
          <w:rFonts w:ascii="Arial" w:hAnsi="Arial" w:cs="Arial"/>
          <w:sz w:val="25"/>
          <w:szCs w:val="25"/>
          <w:lang w:val="sr-Cyrl-RS"/>
        </w:rPr>
        <w:t>и</w:t>
      </w:r>
      <w:r w:rsidR="00746465" w:rsidRPr="002145E4">
        <w:rPr>
          <w:rFonts w:ascii="Arial" w:hAnsi="Arial" w:cs="Arial"/>
          <w:sz w:val="25"/>
          <w:szCs w:val="25"/>
          <w:lang w:val="sr-Cyrl-RS"/>
        </w:rPr>
        <w:t xml:space="preserve">ти 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 xml:space="preserve">за </w:t>
      </w:r>
      <w:r w:rsidR="00F67E05" w:rsidRPr="002145E4">
        <w:rPr>
          <w:rFonts w:ascii="Arial" w:hAnsi="Arial" w:cs="Arial"/>
          <w:sz w:val="25"/>
          <w:szCs w:val="25"/>
          <w:lang w:val="sr-Cyrl-RS"/>
        </w:rPr>
        <w:t>37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 xml:space="preserve"> регистрован</w:t>
      </w:r>
      <w:r w:rsidR="00F67E05" w:rsidRPr="002145E4">
        <w:rPr>
          <w:rFonts w:ascii="Arial" w:hAnsi="Arial" w:cs="Arial"/>
          <w:sz w:val="25"/>
          <w:szCs w:val="25"/>
          <w:lang w:val="sr-Cyrl-RS"/>
        </w:rPr>
        <w:t>их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 xml:space="preserve"> политичк</w:t>
      </w:r>
      <w:r w:rsidR="00F67E05" w:rsidRPr="002145E4">
        <w:rPr>
          <w:rFonts w:ascii="Arial" w:hAnsi="Arial" w:cs="Arial"/>
          <w:sz w:val="25"/>
          <w:szCs w:val="25"/>
          <w:lang w:val="sr-Cyrl-RS"/>
        </w:rPr>
        <w:t>их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 xml:space="preserve"> стран</w:t>
      </w:r>
      <w:r w:rsidR="00F67E05" w:rsidRPr="002145E4">
        <w:rPr>
          <w:rFonts w:ascii="Arial" w:hAnsi="Arial" w:cs="Arial"/>
          <w:sz w:val="25"/>
          <w:szCs w:val="25"/>
          <w:lang w:val="sr-Cyrl-RS"/>
        </w:rPr>
        <w:t>а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>к</w:t>
      </w:r>
      <w:r w:rsidR="00F67E05" w:rsidRPr="002145E4">
        <w:rPr>
          <w:rFonts w:ascii="Arial" w:hAnsi="Arial" w:cs="Arial"/>
          <w:sz w:val="25"/>
          <w:szCs w:val="25"/>
          <w:lang w:val="sr-Cyrl-RS"/>
        </w:rPr>
        <w:t>а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 xml:space="preserve"> </w:t>
      </w:r>
      <w:r w:rsidR="00746465" w:rsidRPr="002145E4">
        <w:rPr>
          <w:rFonts w:ascii="Arial" w:hAnsi="Arial" w:cs="Arial"/>
          <w:sz w:val="25"/>
          <w:szCs w:val="25"/>
          <w:lang w:val="sr-Cyrl-RS"/>
        </w:rPr>
        <w:t>(списак ових политичких странака се налази у прилогу Јавног позива)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 xml:space="preserve"> с обз</w:t>
      </w:r>
      <w:r w:rsidR="00137AB8" w:rsidRPr="002145E4">
        <w:rPr>
          <w:rFonts w:ascii="Arial" w:hAnsi="Arial" w:cs="Arial"/>
          <w:sz w:val="25"/>
          <w:szCs w:val="25"/>
          <w:lang w:val="sr-Cyrl-RS"/>
        </w:rPr>
        <w:t>и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 xml:space="preserve">ром на чињеницу да </w:t>
      </w:r>
      <w:r w:rsidR="00746465" w:rsidRPr="002145E4">
        <w:rPr>
          <w:rFonts w:ascii="Arial" w:hAnsi="Arial" w:cs="Arial"/>
          <w:sz w:val="25"/>
          <w:szCs w:val="25"/>
          <w:lang w:val="sr-Cyrl-RS"/>
        </w:rPr>
        <w:t>нису били</w:t>
      </w:r>
      <w:r w:rsidR="007D070E" w:rsidRPr="002145E4">
        <w:rPr>
          <w:rFonts w:ascii="Arial" w:hAnsi="Arial" w:cs="Arial"/>
          <w:sz w:val="25"/>
          <w:szCs w:val="25"/>
          <w:lang w:val="sr-Cyrl-RS"/>
        </w:rPr>
        <w:t xml:space="preserve"> на адрес</w:t>
      </w:r>
      <w:r w:rsidR="00746465" w:rsidRPr="002145E4">
        <w:rPr>
          <w:rFonts w:ascii="Arial" w:hAnsi="Arial" w:cs="Arial"/>
          <w:sz w:val="25"/>
          <w:szCs w:val="25"/>
          <w:lang w:val="sr-Cyrl-RS"/>
        </w:rPr>
        <w:t>и</w:t>
      </w:r>
      <w:r w:rsidR="007D070E" w:rsidRPr="002145E4">
        <w:rPr>
          <w:rFonts w:ascii="Arial" w:hAnsi="Arial" w:cs="Arial"/>
          <w:sz w:val="25"/>
          <w:szCs w:val="25"/>
          <w:lang w:val="sr-Cyrl-RS"/>
        </w:rPr>
        <w:t xml:space="preserve"> из Регистра политичких странака</w:t>
      </w:r>
      <w:r w:rsidR="00945398" w:rsidRPr="002145E4">
        <w:rPr>
          <w:rFonts w:ascii="Arial" w:hAnsi="Arial" w:cs="Arial"/>
          <w:sz w:val="25"/>
          <w:szCs w:val="25"/>
          <w:lang w:val="sr-Cyrl-RS"/>
        </w:rPr>
        <w:t>.</w:t>
      </w:r>
    </w:p>
    <w:p w:rsidR="00A46CFC" w:rsidRPr="002145E4" w:rsidRDefault="00945398" w:rsidP="009772AC">
      <w:pPr>
        <w:pStyle w:val="NoSpacing"/>
        <w:spacing w:after="12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 xml:space="preserve">Имајући горе наведену чињеницу у виду, Комисија је </w:t>
      </w:r>
      <w:r w:rsidR="00746465" w:rsidRPr="002145E4">
        <w:rPr>
          <w:rFonts w:ascii="Arial" w:hAnsi="Arial" w:cs="Arial"/>
          <w:sz w:val="25"/>
          <w:szCs w:val="25"/>
          <w:lang w:val="sr-Cyrl-RS"/>
        </w:rPr>
        <w:t>упутила</w:t>
      </w:r>
      <w:r w:rsidRPr="002145E4">
        <w:rPr>
          <w:rFonts w:ascii="Arial" w:hAnsi="Arial" w:cs="Arial"/>
          <w:sz w:val="25"/>
          <w:szCs w:val="25"/>
          <w:lang w:val="sr-Cyrl-RS"/>
        </w:rPr>
        <w:t xml:space="preserve"> Јавни позив</w:t>
      </w:r>
      <w:r w:rsidR="00146E08" w:rsidRPr="002145E4">
        <w:rPr>
          <w:rFonts w:ascii="Arial" w:hAnsi="Arial" w:cs="Arial"/>
          <w:sz w:val="25"/>
          <w:szCs w:val="25"/>
          <w:lang w:val="sr-Cyrl-RS"/>
        </w:rPr>
        <w:t>, како би регистроване политичке странке за које лично достављање позива није могуће</w:t>
      </w:r>
      <w:r w:rsidR="00B16EAF" w:rsidRPr="002145E4">
        <w:rPr>
          <w:rFonts w:ascii="Arial" w:hAnsi="Arial" w:cs="Arial"/>
          <w:sz w:val="25"/>
          <w:szCs w:val="25"/>
          <w:lang w:val="sr-Cyrl-RS"/>
        </w:rPr>
        <w:t>,</w:t>
      </w:r>
      <w:r w:rsidR="00146E08" w:rsidRPr="002145E4">
        <w:rPr>
          <w:rFonts w:ascii="Arial" w:hAnsi="Arial" w:cs="Arial"/>
          <w:sz w:val="25"/>
          <w:szCs w:val="25"/>
          <w:lang w:val="sr-Cyrl-RS"/>
        </w:rPr>
        <w:t xml:space="preserve"> </w:t>
      </w:r>
      <w:r w:rsidR="00746465" w:rsidRPr="002145E4">
        <w:rPr>
          <w:rFonts w:ascii="Arial" w:hAnsi="Arial" w:cs="Arial"/>
          <w:sz w:val="25"/>
          <w:szCs w:val="25"/>
          <w:lang w:val="sr-Cyrl-RS"/>
        </w:rPr>
        <w:t>искористиле своје право и предложиле</w:t>
      </w:r>
      <w:r w:rsidR="00146E08" w:rsidRPr="002145E4">
        <w:rPr>
          <w:rFonts w:ascii="Arial" w:hAnsi="Arial" w:cs="Arial"/>
          <w:sz w:val="25"/>
          <w:szCs w:val="25"/>
          <w:lang w:val="sr-Cyrl-RS"/>
        </w:rPr>
        <w:t xml:space="preserve"> к</w:t>
      </w:r>
      <w:r w:rsidR="00A46CFC" w:rsidRPr="002145E4">
        <w:rPr>
          <w:rFonts w:ascii="Arial" w:hAnsi="Arial" w:cs="Arial"/>
          <w:sz w:val="25"/>
          <w:szCs w:val="25"/>
          <w:lang w:val="sr-Cyrl-RS"/>
        </w:rPr>
        <w:t>андидате за инструкторе.</w:t>
      </w:r>
    </w:p>
    <w:p w:rsidR="00CA5179" w:rsidRPr="002145E4" w:rsidRDefault="00A46CFC" w:rsidP="00F67E05">
      <w:pPr>
        <w:pStyle w:val="NoSpacing"/>
        <w:spacing w:after="6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lastRenderedPageBreak/>
        <w:tab/>
      </w:r>
      <w:r w:rsidR="00CA5179" w:rsidRPr="002145E4">
        <w:rPr>
          <w:rFonts w:ascii="Arial" w:hAnsi="Arial" w:cs="Arial"/>
          <w:sz w:val="25"/>
          <w:szCs w:val="25"/>
          <w:lang w:val="sr-Cyrl-RS"/>
        </w:rPr>
        <w:t>Број кандидата за инструкторе који треба да се предложи је:</w:t>
      </w:r>
    </w:p>
    <w:p w:rsidR="00F67E05" w:rsidRPr="002145E4" w:rsidRDefault="00CA5179" w:rsidP="00F67E05">
      <w:pPr>
        <w:pStyle w:val="NoSpacing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</w:r>
      <w:r w:rsidR="00F67E05" w:rsidRPr="002145E4">
        <w:rPr>
          <w:rFonts w:ascii="Arial" w:hAnsi="Arial" w:cs="Arial"/>
          <w:sz w:val="25"/>
          <w:szCs w:val="25"/>
          <w:lang w:val="sr-Cyrl-RS"/>
        </w:rPr>
        <w:t>- за парламентарне политичке странке: најмање 25 кандидата;</w:t>
      </w:r>
    </w:p>
    <w:p w:rsidR="00F67E05" w:rsidRPr="002145E4" w:rsidRDefault="00F67E05" w:rsidP="00F67E05">
      <w:pPr>
        <w:pStyle w:val="NoSpacing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  <w:t>- за парламентарне политичке странке националне мањине: најмање пет кандидата;</w:t>
      </w:r>
    </w:p>
    <w:p w:rsidR="00F67E05" w:rsidRPr="002145E4" w:rsidRDefault="00F67E05" w:rsidP="00F67E05">
      <w:pPr>
        <w:pStyle w:val="NoSpacing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  <w:t xml:space="preserve">- за </w:t>
      </w:r>
      <w:proofErr w:type="spellStart"/>
      <w:r w:rsidRPr="002145E4">
        <w:rPr>
          <w:rFonts w:ascii="Arial" w:hAnsi="Arial" w:cs="Arial"/>
          <w:sz w:val="25"/>
          <w:szCs w:val="25"/>
          <w:lang w:val="sr-Cyrl-RS"/>
        </w:rPr>
        <w:t>ванпарламентарне</w:t>
      </w:r>
      <w:proofErr w:type="spellEnd"/>
      <w:r w:rsidRPr="002145E4">
        <w:rPr>
          <w:rFonts w:ascii="Arial" w:hAnsi="Arial" w:cs="Arial"/>
          <w:sz w:val="25"/>
          <w:szCs w:val="25"/>
          <w:lang w:val="sr-Cyrl-RS"/>
        </w:rPr>
        <w:t xml:space="preserve"> политичке странке: најмање пет кандидата;</w:t>
      </w:r>
    </w:p>
    <w:p w:rsidR="00CA5179" w:rsidRPr="002145E4" w:rsidRDefault="00F67E05" w:rsidP="00F67E05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  <w:t xml:space="preserve">- за </w:t>
      </w:r>
      <w:proofErr w:type="spellStart"/>
      <w:r w:rsidRPr="002145E4">
        <w:rPr>
          <w:rFonts w:ascii="Arial" w:hAnsi="Arial" w:cs="Arial"/>
          <w:sz w:val="25"/>
          <w:szCs w:val="25"/>
          <w:lang w:val="sr-Cyrl-RS"/>
        </w:rPr>
        <w:t>ванпарламентарне</w:t>
      </w:r>
      <w:proofErr w:type="spellEnd"/>
      <w:r w:rsidRPr="002145E4">
        <w:rPr>
          <w:rFonts w:ascii="Arial" w:hAnsi="Arial" w:cs="Arial"/>
          <w:sz w:val="25"/>
          <w:szCs w:val="25"/>
          <w:lang w:val="sr-Cyrl-RS"/>
        </w:rPr>
        <w:t xml:space="preserve"> политичке странке националне мањине: најмање два кандидата.</w:t>
      </w:r>
    </w:p>
    <w:p w:rsidR="007D070E" w:rsidRPr="002145E4" w:rsidRDefault="007D070E" w:rsidP="007D070E">
      <w:pPr>
        <w:pStyle w:val="NoSpacing"/>
        <w:spacing w:after="60"/>
        <w:jc w:val="both"/>
        <w:rPr>
          <w:rFonts w:ascii="Arial" w:hAnsi="Arial" w:cs="Arial"/>
          <w:b/>
          <w:sz w:val="25"/>
          <w:szCs w:val="25"/>
        </w:rPr>
      </w:pPr>
      <w:proofErr w:type="spellStart"/>
      <w:r w:rsidRPr="002145E4">
        <w:rPr>
          <w:rFonts w:ascii="Arial" w:hAnsi="Arial" w:cs="Arial"/>
          <w:b/>
          <w:sz w:val="25"/>
          <w:szCs w:val="25"/>
        </w:rPr>
        <w:t>Услови</w:t>
      </w:r>
      <w:proofErr w:type="spellEnd"/>
      <w:r w:rsidRPr="002145E4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b/>
          <w:sz w:val="25"/>
          <w:szCs w:val="25"/>
        </w:rPr>
        <w:t>за</w:t>
      </w:r>
      <w:proofErr w:type="spellEnd"/>
      <w:r w:rsidRPr="002145E4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b/>
          <w:sz w:val="25"/>
          <w:szCs w:val="25"/>
        </w:rPr>
        <w:t>кандидате</w:t>
      </w:r>
      <w:proofErr w:type="spellEnd"/>
      <w:r w:rsidRPr="002145E4">
        <w:rPr>
          <w:rFonts w:ascii="Arial" w:hAnsi="Arial" w:cs="Arial"/>
          <w:b/>
          <w:sz w:val="25"/>
          <w:szCs w:val="25"/>
        </w:rPr>
        <w:t>:</w:t>
      </w:r>
    </w:p>
    <w:p w:rsidR="007D070E" w:rsidRPr="002145E4" w:rsidRDefault="007D070E" w:rsidP="007D070E">
      <w:pPr>
        <w:pStyle w:val="NoSpacing"/>
        <w:spacing w:after="6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</w:rPr>
        <w:t xml:space="preserve">1) </w:t>
      </w:r>
      <w:proofErr w:type="spellStart"/>
      <w:r w:rsidRPr="002145E4">
        <w:rPr>
          <w:rFonts w:ascii="Arial" w:hAnsi="Arial" w:cs="Arial"/>
          <w:sz w:val="25"/>
          <w:szCs w:val="25"/>
        </w:rPr>
        <w:t>стечено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високо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образовање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на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основним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академским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студијама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у </w:t>
      </w:r>
      <w:proofErr w:type="spellStart"/>
      <w:r w:rsidRPr="002145E4">
        <w:rPr>
          <w:rFonts w:ascii="Arial" w:hAnsi="Arial" w:cs="Arial"/>
          <w:sz w:val="25"/>
          <w:szCs w:val="25"/>
        </w:rPr>
        <w:t>обиму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од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најмање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240 ЕСПБ </w:t>
      </w:r>
      <w:proofErr w:type="spellStart"/>
      <w:r w:rsidRPr="002145E4">
        <w:rPr>
          <w:rFonts w:ascii="Arial" w:hAnsi="Arial" w:cs="Arial"/>
          <w:sz w:val="25"/>
          <w:szCs w:val="25"/>
        </w:rPr>
        <w:t>бодова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2145E4">
        <w:rPr>
          <w:rFonts w:ascii="Arial" w:hAnsi="Arial" w:cs="Arial"/>
          <w:sz w:val="25"/>
          <w:szCs w:val="25"/>
        </w:rPr>
        <w:t>мастер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академским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студијама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2145E4">
        <w:rPr>
          <w:rFonts w:ascii="Arial" w:hAnsi="Arial" w:cs="Arial"/>
          <w:sz w:val="25"/>
          <w:szCs w:val="25"/>
        </w:rPr>
        <w:t>специјалистичким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академским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студијама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2145E4">
        <w:rPr>
          <w:rFonts w:ascii="Arial" w:hAnsi="Arial" w:cs="Arial"/>
          <w:sz w:val="25"/>
          <w:szCs w:val="25"/>
        </w:rPr>
        <w:t>специјалистичким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струковним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студијама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2145E4">
        <w:rPr>
          <w:rFonts w:ascii="Arial" w:hAnsi="Arial" w:cs="Arial"/>
          <w:sz w:val="25"/>
          <w:szCs w:val="25"/>
        </w:rPr>
        <w:t>односно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на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основним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студијама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у </w:t>
      </w:r>
      <w:proofErr w:type="spellStart"/>
      <w:r w:rsidRPr="002145E4">
        <w:rPr>
          <w:rFonts w:ascii="Arial" w:hAnsi="Arial" w:cs="Arial"/>
          <w:sz w:val="25"/>
          <w:szCs w:val="25"/>
        </w:rPr>
        <w:t>трајању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од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најмање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четири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године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или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специјалистичким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студијама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на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факултету</w:t>
      </w:r>
      <w:proofErr w:type="spellEnd"/>
      <w:r w:rsidRPr="002145E4">
        <w:rPr>
          <w:rFonts w:ascii="Arial" w:hAnsi="Arial" w:cs="Arial"/>
          <w:sz w:val="25"/>
          <w:szCs w:val="25"/>
        </w:rPr>
        <w:t>;</w:t>
      </w:r>
    </w:p>
    <w:p w:rsidR="007D070E" w:rsidRPr="002145E4" w:rsidRDefault="007D070E" w:rsidP="007D070E">
      <w:pPr>
        <w:pStyle w:val="NoSpacing"/>
        <w:spacing w:after="240"/>
        <w:ind w:firstLine="720"/>
        <w:jc w:val="both"/>
        <w:rPr>
          <w:rFonts w:ascii="Arial" w:hAnsi="Arial" w:cs="Arial"/>
          <w:sz w:val="25"/>
          <w:szCs w:val="25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2) искуство у раду органа за спровођење избора.</w:t>
      </w:r>
      <w:r w:rsidRPr="002145E4">
        <w:rPr>
          <w:rFonts w:ascii="Arial" w:hAnsi="Arial" w:cs="Arial"/>
          <w:sz w:val="25"/>
          <w:szCs w:val="25"/>
        </w:rPr>
        <w:tab/>
      </w:r>
    </w:p>
    <w:p w:rsidR="007D070E" w:rsidRPr="002145E4" w:rsidRDefault="007D070E" w:rsidP="00C33EE4">
      <w:pPr>
        <w:pStyle w:val="NoSpacing"/>
        <w:spacing w:after="60"/>
        <w:jc w:val="both"/>
        <w:rPr>
          <w:rFonts w:ascii="Arial" w:hAnsi="Arial" w:cs="Arial"/>
          <w:sz w:val="25"/>
          <w:szCs w:val="25"/>
        </w:rPr>
      </w:pPr>
      <w:proofErr w:type="spellStart"/>
      <w:r w:rsidRPr="002145E4">
        <w:rPr>
          <w:rFonts w:ascii="Arial" w:hAnsi="Arial" w:cs="Arial"/>
          <w:b/>
          <w:sz w:val="25"/>
          <w:szCs w:val="25"/>
        </w:rPr>
        <w:t>Пријава</w:t>
      </w:r>
      <w:proofErr w:type="spellEnd"/>
      <w:r w:rsidRPr="002145E4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садржи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: </w:t>
      </w:r>
      <w:r w:rsidRPr="002145E4">
        <w:rPr>
          <w:rFonts w:ascii="Arial" w:hAnsi="Arial" w:cs="Arial"/>
          <w:sz w:val="25"/>
          <w:szCs w:val="25"/>
        </w:rPr>
        <w:tab/>
      </w:r>
    </w:p>
    <w:p w:rsidR="007D070E" w:rsidRPr="002145E4" w:rsidRDefault="007D070E" w:rsidP="007D070E">
      <w:pPr>
        <w:pStyle w:val="NoSpacing"/>
        <w:spacing w:after="6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</w:rPr>
        <w:t>-</w:t>
      </w:r>
      <w:r w:rsidRPr="002145E4">
        <w:rPr>
          <w:rFonts w:ascii="Arial" w:hAnsi="Arial" w:cs="Arial"/>
          <w:sz w:val="25"/>
          <w:szCs w:val="25"/>
          <w:lang w:val="sr-Cyrl-RS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име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2145E4">
        <w:rPr>
          <w:rFonts w:ascii="Arial" w:hAnsi="Arial" w:cs="Arial"/>
          <w:sz w:val="25"/>
          <w:szCs w:val="25"/>
        </w:rPr>
        <w:t>презиме</w:t>
      </w:r>
      <w:proofErr w:type="spellEnd"/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кандидата</w:t>
      </w:r>
      <w:proofErr w:type="spellEnd"/>
      <w:r w:rsidRPr="002145E4">
        <w:rPr>
          <w:rFonts w:ascii="Arial" w:hAnsi="Arial" w:cs="Arial"/>
          <w:sz w:val="25"/>
          <w:szCs w:val="25"/>
        </w:rPr>
        <w:t>;</w:t>
      </w:r>
    </w:p>
    <w:p w:rsidR="007D070E" w:rsidRPr="002145E4" w:rsidRDefault="007D070E" w:rsidP="007D070E">
      <w:pPr>
        <w:pStyle w:val="NoSpacing"/>
        <w:spacing w:after="6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- ЈМБГ кандидата;</w:t>
      </w:r>
    </w:p>
    <w:p w:rsidR="007D070E" w:rsidRPr="002145E4" w:rsidRDefault="007D070E" w:rsidP="007D070E">
      <w:pPr>
        <w:pStyle w:val="NoSpacing"/>
        <w:spacing w:after="6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- место и адресу пребивалишта кандидата;</w:t>
      </w:r>
    </w:p>
    <w:p w:rsidR="007D070E" w:rsidRPr="002145E4" w:rsidRDefault="007D070E" w:rsidP="007D070E">
      <w:pPr>
        <w:pStyle w:val="NoSpacing"/>
        <w:spacing w:after="6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- број мобилног телефона кандидата;</w:t>
      </w:r>
    </w:p>
    <w:p w:rsidR="007D070E" w:rsidRPr="002145E4" w:rsidRDefault="007D070E" w:rsidP="007D070E">
      <w:pPr>
        <w:pStyle w:val="NoSpacing"/>
        <w:spacing w:after="240"/>
        <w:ind w:firstLine="720"/>
        <w:jc w:val="both"/>
        <w:rPr>
          <w:rFonts w:ascii="Arial" w:hAnsi="Arial" w:cs="Arial"/>
          <w:sz w:val="25"/>
          <w:szCs w:val="25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- адреса за пријем електронске поште кандидата.</w:t>
      </w:r>
    </w:p>
    <w:p w:rsidR="007D070E" w:rsidRPr="002145E4" w:rsidRDefault="007D070E" w:rsidP="00C33EE4">
      <w:pPr>
        <w:pStyle w:val="NoSpacing"/>
        <w:spacing w:after="60"/>
        <w:jc w:val="both"/>
        <w:rPr>
          <w:rFonts w:ascii="Arial" w:hAnsi="Arial" w:cs="Arial"/>
          <w:b/>
          <w:sz w:val="25"/>
          <w:szCs w:val="25"/>
        </w:rPr>
      </w:pPr>
      <w:proofErr w:type="spellStart"/>
      <w:r w:rsidRPr="002145E4">
        <w:rPr>
          <w:rFonts w:ascii="Arial" w:hAnsi="Arial" w:cs="Arial"/>
          <w:b/>
          <w:sz w:val="25"/>
          <w:szCs w:val="25"/>
        </w:rPr>
        <w:t>Доказ</w:t>
      </w:r>
      <w:proofErr w:type="spellEnd"/>
      <w:r w:rsidRPr="002145E4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b/>
          <w:sz w:val="25"/>
          <w:szCs w:val="25"/>
        </w:rPr>
        <w:t>који</w:t>
      </w:r>
      <w:proofErr w:type="spellEnd"/>
      <w:r w:rsidRPr="002145E4">
        <w:rPr>
          <w:rFonts w:ascii="Arial" w:hAnsi="Arial" w:cs="Arial"/>
          <w:b/>
          <w:sz w:val="25"/>
          <w:szCs w:val="25"/>
        </w:rPr>
        <w:t xml:space="preserve"> </w:t>
      </w:r>
      <w:r w:rsidRPr="002145E4">
        <w:rPr>
          <w:rFonts w:ascii="Arial" w:hAnsi="Arial" w:cs="Arial"/>
          <w:b/>
          <w:sz w:val="25"/>
          <w:szCs w:val="25"/>
          <w:lang w:val="sr-Cyrl-RS"/>
        </w:rPr>
        <w:t>је</w:t>
      </w:r>
      <w:r w:rsidRPr="002145E4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b/>
          <w:sz w:val="25"/>
          <w:szCs w:val="25"/>
        </w:rPr>
        <w:t>потреб</w:t>
      </w:r>
      <w:r w:rsidRPr="002145E4">
        <w:rPr>
          <w:rFonts w:ascii="Arial" w:hAnsi="Arial" w:cs="Arial"/>
          <w:b/>
          <w:sz w:val="25"/>
          <w:szCs w:val="25"/>
          <w:lang w:val="sr-Cyrl-RS"/>
        </w:rPr>
        <w:t>ан</w:t>
      </w:r>
      <w:proofErr w:type="spellEnd"/>
      <w:r w:rsidRPr="002145E4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b/>
          <w:sz w:val="25"/>
          <w:szCs w:val="25"/>
        </w:rPr>
        <w:t>уз</w:t>
      </w:r>
      <w:proofErr w:type="spellEnd"/>
      <w:r w:rsidRPr="002145E4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b/>
          <w:sz w:val="25"/>
          <w:szCs w:val="25"/>
        </w:rPr>
        <w:t>пријаву</w:t>
      </w:r>
      <w:proofErr w:type="spellEnd"/>
      <w:r w:rsidRPr="002145E4">
        <w:rPr>
          <w:rFonts w:ascii="Arial" w:hAnsi="Arial" w:cs="Arial"/>
          <w:b/>
          <w:sz w:val="25"/>
          <w:szCs w:val="25"/>
        </w:rPr>
        <w:t>:</w:t>
      </w:r>
      <w:r w:rsidRPr="002145E4">
        <w:rPr>
          <w:rFonts w:ascii="Arial" w:hAnsi="Arial" w:cs="Arial"/>
          <w:b/>
          <w:sz w:val="25"/>
          <w:szCs w:val="25"/>
        </w:rPr>
        <w:tab/>
      </w:r>
    </w:p>
    <w:p w:rsidR="007D070E" w:rsidRPr="002145E4" w:rsidRDefault="007D070E" w:rsidP="007D070E">
      <w:pPr>
        <w:pStyle w:val="NoSpacing"/>
        <w:spacing w:after="12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</w:rPr>
        <w:t>-</w:t>
      </w:r>
      <w:r w:rsidRPr="002145E4">
        <w:rPr>
          <w:rFonts w:ascii="Arial" w:hAnsi="Arial" w:cs="Arial"/>
          <w:sz w:val="25"/>
          <w:szCs w:val="25"/>
          <w:lang w:val="sr-Cyrl-RS"/>
        </w:rPr>
        <w:t>исправа којом се доказује одговарајућа</w:t>
      </w:r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стручн</w:t>
      </w:r>
      <w:proofErr w:type="spellEnd"/>
      <w:r w:rsidRPr="002145E4">
        <w:rPr>
          <w:rFonts w:ascii="Arial" w:hAnsi="Arial" w:cs="Arial"/>
          <w:sz w:val="25"/>
          <w:szCs w:val="25"/>
          <w:lang w:val="sr-Cyrl-RS"/>
        </w:rPr>
        <w:t>а</w:t>
      </w:r>
      <w:r w:rsidRPr="002145E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2145E4">
        <w:rPr>
          <w:rFonts w:ascii="Arial" w:hAnsi="Arial" w:cs="Arial"/>
          <w:sz w:val="25"/>
          <w:szCs w:val="25"/>
        </w:rPr>
        <w:t>спрем</w:t>
      </w:r>
      <w:proofErr w:type="spellEnd"/>
      <w:r w:rsidRPr="002145E4">
        <w:rPr>
          <w:rFonts w:ascii="Arial" w:hAnsi="Arial" w:cs="Arial"/>
          <w:sz w:val="25"/>
          <w:szCs w:val="25"/>
          <w:lang w:val="sr-Cyrl-RS"/>
        </w:rPr>
        <w:t>а</w:t>
      </w:r>
      <w:r w:rsidR="00ED091D">
        <w:rPr>
          <w:rFonts w:ascii="Arial" w:hAnsi="Arial" w:cs="Arial"/>
          <w:sz w:val="25"/>
          <w:szCs w:val="25"/>
          <w:lang w:val="sr-Cyrl-RS"/>
        </w:rPr>
        <w:t xml:space="preserve"> кандидата</w:t>
      </w:r>
      <w:r w:rsidRPr="002145E4">
        <w:rPr>
          <w:rFonts w:ascii="Arial" w:hAnsi="Arial" w:cs="Arial"/>
          <w:sz w:val="25"/>
          <w:szCs w:val="25"/>
          <w:lang w:val="sr-Cyrl-RS"/>
        </w:rPr>
        <w:t xml:space="preserve"> (диплома, уверење, потврдом, одлука и др)</w:t>
      </w:r>
      <w:r w:rsidRPr="002145E4">
        <w:rPr>
          <w:rFonts w:ascii="Arial" w:hAnsi="Arial" w:cs="Arial"/>
          <w:sz w:val="25"/>
          <w:szCs w:val="25"/>
        </w:rPr>
        <w:t>;</w:t>
      </w:r>
    </w:p>
    <w:p w:rsidR="007D070E" w:rsidRPr="002145E4" w:rsidRDefault="007D070E" w:rsidP="00C33EE4">
      <w:pPr>
        <w:pStyle w:val="NoSpacing"/>
        <w:jc w:val="both"/>
        <w:rPr>
          <w:rStyle w:val="FontStyle16"/>
          <w:rFonts w:ascii="Arial" w:hAnsi="Arial" w:cs="Arial"/>
          <w:b w:val="0"/>
          <w:bCs w:val="0"/>
          <w:color w:val="auto"/>
          <w:sz w:val="25"/>
          <w:szCs w:val="25"/>
        </w:rPr>
      </w:pPr>
      <w:r w:rsidRPr="002145E4">
        <w:rPr>
          <w:rStyle w:val="FontStyle16"/>
          <w:rFonts w:ascii="Arial" w:hAnsi="Arial" w:cs="Arial"/>
          <w:color w:val="auto"/>
          <w:sz w:val="25"/>
          <w:szCs w:val="25"/>
          <w:lang w:val="sr-Cyrl-CS" w:eastAsia="sr-Cyrl-CS"/>
        </w:rPr>
        <w:t xml:space="preserve">Рок за достављање </w:t>
      </w:r>
      <w:r w:rsidR="00ED091D">
        <w:rPr>
          <w:rStyle w:val="FontStyle16"/>
          <w:rFonts w:ascii="Arial" w:hAnsi="Arial" w:cs="Arial"/>
          <w:color w:val="auto"/>
          <w:sz w:val="25"/>
          <w:szCs w:val="25"/>
          <w:lang w:val="sr-Cyrl-CS" w:eastAsia="sr-Cyrl-CS"/>
        </w:rPr>
        <w:t>пријава</w:t>
      </w:r>
      <w:r w:rsidRPr="002145E4">
        <w:rPr>
          <w:rStyle w:val="FontStyle16"/>
          <w:rFonts w:ascii="Arial" w:hAnsi="Arial" w:cs="Arial"/>
          <w:color w:val="auto"/>
          <w:sz w:val="25"/>
          <w:szCs w:val="25"/>
          <w:lang w:val="sr-Cyrl-CS" w:eastAsia="sr-Cyrl-CS"/>
        </w:rPr>
        <w:t>:</w:t>
      </w:r>
    </w:p>
    <w:p w:rsidR="007D070E" w:rsidRPr="002145E4" w:rsidRDefault="007D070E" w:rsidP="007D070E">
      <w:pPr>
        <w:pStyle w:val="Style13"/>
        <w:widowControl/>
        <w:spacing w:line="240" w:lineRule="auto"/>
        <w:ind w:firstLine="720"/>
        <w:rPr>
          <w:rStyle w:val="FontStyle17"/>
          <w:rFonts w:ascii="Arial" w:hAnsi="Arial" w:cs="Arial"/>
          <w:color w:val="auto"/>
          <w:sz w:val="25"/>
          <w:szCs w:val="25"/>
          <w:lang w:val="sr-Cyrl-CS" w:eastAsia="sr-Cyrl-CS"/>
        </w:rPr>
      </w:pPr>
      <w:r w:rsidRPr="002145E4">
        <w:rPr>
          <w:rStyle w:val="FontStyle17"/>
          <w:rFonts w:ascii="Arial" w:hAnsi="Arial" w:cs="Arial"/>
          <w:color w:val="auto"/>
          <w:sz w:val="25"/>
          <w:szCs w:val="25"/>
          <w:lang w:val="sr-Cyrl-CS" w:eastAsia="sr-Cyrl-CS"/>
        </w:rPr>
        <w:t xml:space="preserve">- рок за подношење пријава је </w:t>
      </w:r>
      <w:r w:rsidR="00746465" w:rsidRPr="00E2499C">
        <w:rPr>
          <w:rStyle w:val="FontStyle17"/>
          <w:rFonts w:ascii="Arial" w:hAnsi="Arial" w:cs="Arial"/>
          <w:color w:val="auto"/>
          <w:sz w:val="25"/>
          <w:szCs w:val="25"/>
          <w:highlight w:val="yellow"/>
          <w:lang w:val="sr-Cyrl-CS" w:eastAsia="sr-Cyrl-CS"/>
        </w:rPr>
        <w:t>15</w:t>
      </w:r>
      <w:r w:rsidRPr="00E2499C">
        <w:rPr>
          <w:rStyle w:val="FontStyle17"/>
          <w:rFonts w:ascii="Arial" w:hAnsi="Arial" w:cs="Arial"/>
          <w:color w:val="auto"/>
          <w:sz w:val="25"/>
          <w:szCs w:val="25"/>
          <w:highlight w:val="yellow"/>
          <w:lang w:val="sr-Cyrl-CS" w:eastAsia="sr-Cyrl-CS"/>
        </w:rPr>
        <w:t xml:space="preserve"> дана</w:t>
      </w:r>
      <w:r w:rsidRPr="002145E4">
        <w:rPr>
          <w:rStyle w:val="FontStyle17"/>
          <w:rFonts w:ascii="Arial" w:hAnsi="Arial" w:cs="Arial"/>
          <w:color w:val="auto"/>
          <w:sz w:val="25"/>
          <w:szCs w:val="25"/>
          <w:lang w:val="sr-Cyrl-CS" w:eastAsia="sr-Cyrl-CS"/>
        </w:rPr>
        <w:t>;</w:t>
      </w:r>
    </w:p>
    <w:p w:rsidR="007D070E" w:rsidRPr="002145E4" w:rsidRDefault="007D070E" w:rsidP="007D070E">
      <w:pPr>
        <w:pStyle w:val="Style13"/>
        <w:widowControl/>
        <w:spacing w:after="240" w:line="240" w:lineRule="auto"/>
        <w:ind w:firstLine="720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Style w:val="FontStyle17"/>
          <w:rFonts w:ascii="Arial" w:hAnsi="Arial" w:cs="Arial"/>
          <w:color w:val="auto"/>
          <w:sz w:val="25"/>
          <w:szCs w:val="25"/>
          <w:lang w:val="sr-Cyrl-CS" w:eastAsia="sr-Cyrl-CS"/>
        </w:rPr>
        <w:t>- рок почиње да тече наредног дана од дана када је јавни позив објављен на веб презентацији Комисије</w:t>
      </w:r>
      <w:r w:rsidRPr="002145E4">
        <w:rPr>
          <w:rFonts w:ascii="Arial" w:hAnsi="Arial" w:cs="Arial"/>
          <w:sz w:val="25"/>
          <w:szCs w:val="25"/>
          <w:lang w:val="sr-Cyrl-CS"/>
        </w:rPr>
        <w:t xml:space="preserve">.  </w:t>
      </w:r>
    </w:p>
    <w:p w:rsidR="007D070E" w:rsidRPr="002145E4" w:rsidRDefault="007D070E" w:rsidP="007D070E">
      <w:pPr>
        <w:pStyle w:val="Style13"/>
        <w:widowControl/>
        <w:tabs>
          <w:tab w:val="left" w:pos="5180"/>
          <w:tab w:val="left" w:pos="7727"/>
        </w:tabs>
        <w:spacing w:line="240" w:lineRule="auto"/>
        <w:rPr>
          <w:rStyle w:val="FontStyle16"/>
          <w:rFonts w:ascii="Arial" w:hAnsi="Arial" w:cs="Arial"/>
          <w:color w:val="auto"/>
          <w:sz w:val="25"/>
          <w:szCs w:val="25"/>
          <w:lang w:eastAsia="sr-Cyrl-CS"/>
        </w:rPr>
      </w:pPr>
      <w:r w:rsidRPr="002145E4">
        <w:rPr>
          <w:rStyle w:val="FontStyle16"/>
          <w:rFonts w:ascii="Arial" w:hAnsi="Arial" w:cs="Arial"/>
          <w:color w:val="auto"/>
          <w:sz w:val="25"/>
          <w:szCs w:val="25"/>
          <w:lang w:val="sr-Cyrl-CS" w:eastAsia="sr-Cyrl-CS"/>
        </w:rPr>
        <w:t xml:space="preserve">Адреса на коју се подносе </w:t>
      </w:r>
      <w:r w:rsidR="00ED091D">
        <w:rPr>
          <w:rStyle w:val="FontStyle16"/>
          <w:rFonts w:ascii="Arial" w:hAnsi="Arial" w:cs="Arial"/>
          <w:color w:val="auto"/>
          <w:sz w:val="25"/>
          <w:szCs w:val="25"/>
          <w:lang w:val="sr-Cyrl-CS" w:eastAsia="sr-Cyrl-CS"/>
        </w:rPr>
        <w:t>пријаве</w:t>
      </w:r>
      <w:r w:rsidRPr="002145E4">
        <w:rPr>
          <w:rStyle w:val="FontStyle16"/>
          <w:rFonts w:ascii="Arial" w:hAnsi="Arial" w:cs="Arial"/>
          <w:color w:val="auto"/>
          <w:sz w:val="25"/>
          <w:szCs w:val="25"/>
          <w:lang w:val="sr-Cyrl-CS" w:eastAsia="sr-Cyrl-CS"/>
        </w:rPr>
        <w:t>:</w:t>
      </w:r>
      <w:r w:rsidRPr="002145E4">
        <w:rPr>
          <w:rStyle w:val="FontStyle16"/>
          <w:rFonts w:ascii="Arial" w:hAnsi="Arial" w:cs="Arial"/>
          <w:color w:val="auto"/>
          <w:sz w:val="25"/>
          <w:szCs w:val="25"/>
          <w:lang w:val="sr-Cyrl-CS" w:eastAsia="sr-Cyrl-CS"/>
        </w:rPr>
        <w:tab/>
      </w:r>
      <w:r w:rsidRPr="002145E4">
        <w:rPr>
          <w:rStyle w:val="FontStyle16"/>
          <w:rFonts w:ascii="Arial" w:hAnsi="Arial" w:cs="Arial"/>
          <w:color w:val="auto"/>
          <w:sz w:val="25"/>
          <w:szCs w:val="25"/>
          <w:lang w:val="sr-Cyrl-CS" w:eastAsia="sr-Cyrl-CS"/>
        </w:rPr>
        <w:tab/>
      </w:r>
    </w:p>
    <w:p w:rsidR="007D070E" w:rsidRPr="002145E4" w:rsidRDefault="007D070E" w:rsidP="00531875">
      <w:pPr>
        <w:pStyle w:val="Style13"/>
        <w:widowControl/>
        <w:spacing w:after="120" w:line="240" w:lineRule="auto"/>
        <w:ind w:firstLine="720"/>
        <w:rPr>
          <w:rFonts w:ascii="Arial" w:hAnsi="Arial" w:cs="Arial"/>
          <w:sz w:val="25"/>
          <w:szCs w:val="25"/>
        </w:rPr>
      </w:pPr>
      <w:r w:rsidRPr="002145E4">
        <w:rPr>
          <w:rStyle w:val="FontStyle16"/>
          <w:rFonts w:ascii="Arial" w:hAnsi="Arial" w:cs="Arial"/>
          <w:b w:val="0"/>
          <w:color w:val="auto"/>
          <w:sz w:val="25"/>
          <w:szCs w:val="25"/>
          <w:lang w:val="sr-Cyrl-CS" w:eastAsia="sr-Cyrl-CS"/>
        </w:rPr>
        <w:t>Републичка изборна комисија, Београд, Краља Милана 14, или електронским путем на адресу rik@parlament.rs.</w:t>
      </w:r>
    </w:p>
    <w:p w:rsidR="00444FE7" w:rsidRPr="002145E4" w:rsidRDefault="00DA0503" w:rsidP="00444FE7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</w:r>
      <w:r w:rsidR="00CA4DB6" w:rsidRPr="002145E4">
        <w:rPr>
          <w:rFonts w:ascii="Arial" w:hAnsi="Arial" w:cs="Arial"/>
          <w:sz w:val="25"/>
          <w:szCs w:val="25"/>
          <w:lang w:val="sr-Cyrl-RS"/>
        </w:rPr>
        <w:t>Предлоге кандидата за инструкторе</w:t>
      </w:r>
      <w:r w:rsidR="00444FE7" w:rsidRPr="002145E4">
        <w:rPr>
          <w:rFonts w:ascii="Arial" w:hAnsi="Arial" w:cs="Arial"/>
          <w:sz w:val="25"/>
          <w:szCs w:val="25"/>
          <w:lang w:val="sr-Cyrl-RS"/>
        </w:rPr>
        <w:t xml:space="preserve">, </w:t>
      </w:r>
      <w:r w:rsidRPr="002145E4">
        <w:rPr>
          <w:rFonts w:ascii="Arial" w:hAnsi="Arial" w:cs="Arial"/>
          <w:sz w:val="25"/>
          <w:szCs w:val="25"/>
          <w:lang w:val="sr-Cyrl-RS"/>
        </w:rPr>
        <w:t>са доказима о испуњености услова, доставља заступник политичке странке</w:t>
      </w:r>
      <w:r w:rsidR="00444FE7" w:rsidRPr="002145E4">
        <w:rPr>
          <w:rFonts w:ascii="Arial" w:hAnsi="Arial" w:cs="Arial"/>
          <w:sz w:val="25"/>
          <w:szCs w:val="25"/>
          <w:lang w:val="sr-Cyrl-RS"/>
        </w:rPr>
        <w:t xml:space="preserve">, искључиво у облику </w:t>
      </w:r>
      <w:proofErr w:type="spellStart"/>
      <w:r w:rsidR="00444FE7" w:rsidRPr="002145E4">
        <w:rPr>
          <w:rFonts w:ascii="Arial" w:hAnsi="Arial" w:cs="Arial"/>
          <w:sz w:val="25"/>
          <w:szCs w:val="25"/>
          <w:lang w:val="sr-Cyrl-RS"/>
        </w:rPr>
        <w:t>excel</w:t>
      </w:r>
      <w:proofErr w:type="spellEnd"/>
      <w:r w:rsidR="00444FE7" w:rsidRPr="002145E4">
        <w:rPr>
          <w:rFonts w:ascii="Arial" w:hAnsi="Arial" w:cs="Arial"/>
          <w:sz w:val="25"/>
          <w:szCs w:val="25"/>
          <w:lang w:val="sr-Cyrl-RS"/>
        </w:rPr>
        <w:t xml:space="preserve"> табеле која се налази на веб презентацији </w:t>
      </w:r>
      <w:r w:rsidR="00146E08" w:rsidRPr="002145E4">
        <w:rPr>
          <w:rFonts w:ascii="Arial" w:hAnsi="Arial" w:cs="Arial"/>
          <w:sz w:val="25"/>
          <w:szCs w:val="25"/>
          <w:lang w:val="sr-Cyrl-RS"/>
        </w:rPr>
        <w:t>К</w:t>
      </w:r>
      <w:r w:rsidR="00444FE7" w:rsidRPr="002145E4">
        <w:rPr>
          <w:rFonts w:ascii="Arial" w:hAnsi="Arial" w:cs="Arial"/>
          <w:sz w:val="25"/>
          <w:szCs w:val="25"/>
          <w:lang w:val="sr-Cyrl-RS"/>
        </w:rPr>
        <w:t>омисије www.rik.parlament.gov.rs у оквиру секције Организовање и спровођење обуке - Део 3. ОБУКЕ ИНСТРУКТОРА ЗА РАД У ПРОШИРЕНОМ САСТАВУ БИРАЧКИХ ОДБОРА.</w:t>
      </w:r>
    </w:p>
    <w:p w:rsidR="00444FE7" w:rsidRPr="002145E4" w:rsidRDefault="00444FE7" w:rsidP="00444FE7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  <w:t>Накнаду трошкова учешћа у обукама за кандидате за инструкторе обезбеђују политичке странке, које су предложили кандидате за инструкторе.</w:t>
      </w:r>
    </w:p>
    <w:p w:rsidR="00255842" w:rsidRPr="002145E4" w:rsidRDefault="00255842" w:rsidP="00444FE7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ab/>
        <w:t xml:space="preserve">Обуке се спроводити у Београду, у седишту </w:t>
      </w:r>
      <w:r w:rsidR="00146E08" w:rsidRPr="002145E4">
        <w:rPr>
          <w:rFonts w:ascii="Arial" w:hAnsi="Arial" w:cs="Arial"/>
          <w:sz w:val="25"/>
          <w:szCs w:val="25"/>
          <w:lang w:val="sr-Cyrl-RS"/>
        </w:rPr>
        <w:t>Комисије</w:t>
      </w:r>
      <w:r w:rsidRPr="002145E4">
        <w:rPr>
          <w:rFonts w:ascii="Arial" w:hAnsi="Arial" w:cs="Arial"/>
          <w:sz w:val="25"/>
          <w:szCs w:val="25"/>
          <w:lang w:val="sr-Cyrl-RS"/>
        </w:rPr>
        <w:t>, у згради Народне скупштине у Улици краља Милана 14, у складу са примљеним предлозима политичких странака.</w:t>
      </w:r>
    </w:p>
    <w:p w:rsidR="00444FE7" w:rsidRPr="002145E4" w:rsidRDefault="00444FE7" w:rsidP="00444FE7">
      <w:pPr>
        <w:pStyle w:val="NoSpacing"/>
        <w:spacing w:after="1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lastRenderedPageBreak/>
        <w:tab/>
        <w:t xml:space="preserve">Обуке инструктора спроводе се у складу са Програмом обуке, који је саставни део </w:t>
      </w:r>
      <w:r w:rsidR="00CA4DB6" w:rsidRPr="002145E4">
        <w:rPr>
          <w:rFonts w:ascii="Arial" w:hAnsi="Arial" w:cs="Arial"/>
          <w:sz w:val="25"/>
          <w:szCs w:val="25"/>
          <w:lang w:val="sr-Cyrl-RS"/>
        </w:rPr>
        <w:t>Одлуке и која се налази на веб презентацији Комисије у оквиру секције Организовање и спровођење обуке - Део 3. ОБУКЕ ИНСТРУКТОРА ЗА РАД У ПРОШИРЕНОМ САСТАВУ БИРАЧКИХ ОДБОРА.</w:t>
      </w:r>
    </w:p>
    <w:p w:rsidR="00444FE7" w:rsidRPr="002145E4" w:rsidRDefault="00444FE7" w:rsidP="00444FE7">
      <w:pPr>
        <w:pStyle w:val="NoSpacing"/>
        <w:spacing w:after="12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Након завршене обуке инструктора, кандидати за инструкторе полажу тест знања.</w:t>
      </w:r>
    </w:p>
    <w:p w:rsidR="00444FE7" w:rsidRPr="002145E4" w:rsidRDefault="00444FE7" w:rsidP="00444FE7">
      <w:pPr>
        <w:pStyle w:val="NoSpacing"/>
        <w:spacing w:after="12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 xml:space="preserve">За потребе одржавања теста знања користе се питања са понуђеним одговорима, припремљена за спровођење обука инструктора за рад у сталном саставу бирачких одбора и објављена на веб презентацији </w:t>
      </w:r>
      <w:r w:rsidR="00146E08" w:rsidRPr="002145E4">
        <w:rPr>
          <w:rFonts w:ascii="Arial" w:hAnsi="Arial" w:cs="Arial"/>
          <w:sz w:val="25"/>
          <w:szCs w:val="25"/>
          <w:lang w:val="sr-Cyrl-RS"/>
        </w:rPr>
        <w:t>Комисије</w:t>
      </w:r>
      <w:r w:rsidRPr="002145E4">
        <w:rPr>
          <w:rFonts w:ascii="Arial" w:hAnsi="Arial" w:cs="Arial"/>
          <w:sz w:val="25"/>
          <w:szCs w:val="25"/>
          <w:lang w:val="sr-Cyrl-RS"/>
        </w:rPr>
        <w:t>, са обележеним тачним одговорима.</w:t>
      </w:r>
    </w:p>
    <w:p w:rsidR="00444FE7" w:rsidRPr="002145E4" w:rsidRDefault="00444FE7" w:rsidP="00444FE7">
      <w:pPr>
        <w:pStyle w:val="NoSpacing"/>
        <w:spacing w:after="12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Тест знања садржи 30 од 100 објављених питања, са понуђеним одговорима.</w:t>
      </w:r>
    </w:p>
    <w:p w:rsidR="00444FE7" w:rsidRPr="002145E4" w:rsidRDefault="00444FE7" w:rsidP="00740685">
      <w:pPr>
        <w:pStyle w:val="NoSpacing"/>
        <w:spacing w:after="12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>Успешно савладан тест знања подразумева најмање 24 тачна одговора (80%).</w:t>
      </w:r>
    </w:p>
    <w:p w:rsidR="00444FE7" w:rsidRPr="002145E4" w:rsidRDefault="00444FE7" w:rsidP="00444FE7">
      <w:pPr>
        <w:pStyle w:val="NoSpacing"/>
        <w:spacing w:after="240"/>
        <w:ind w:firstLine="720"/>
        <w:jc w:val="both"/>
        <w:rPr>
          <w:rFonts w:ascii="Arial" w:hAnsi="Arial" w:cs="Arial"/>
          <w:sz w:val="25"/>
          <w:szCs w:val="25"/>
          <w:lang w:val="sr-Cyrl-RS"/>
        </w:rPr>
      </w:pPr>
      <w:r w:rsidRPr="002145E4">
        <w:rPr>
          <w:rFonts w:ascii="Arial" w:hAnsi="Arial" w:cs="Arial"/>
          <w:sz w:val="25"/>
          <w:szCs w:val="25"/>
          <w:lang w:val="sr-Cyrl-RS"/>
        </w:rPr>
        <w:t xml:space="preserve">Кандидат за инструктора који је успешно савладао тест знања на крају обуке, спроводи обуке за рад у проширеном саставу бирачких одбора, у складу са посебном одлуком </w:t>
      </w:r>
      <w:r w:rsidR="00146E08" w:rsidRPr="002145E4">
        <w:rPr>
          <w:rFonts w:ascii="Arial" w:hAnsi="Arial" w:cs="Arial"/>
          <w:sz w:val="25"/>
          <w:szCs w:val="25"/>
          <w:lang w:val="sr-Cyrl-RS"/>
        </w:rPr>
        <w:t>Комисије</w:t>
      </w:r>
      <w:r w:rsidRPr="002145E4">
        <w:rPr>
          <w:rFonts w:ascii="Arial" w:hAnsi="Arial" w:cs="Arial"/>
          <w:sz w:val="25"/>
          <w:szCs w:val="25"/>
          <w:lang w:val="sr-Cyrl-RS"/>
        </w:rPr>
        <w:t>.</w:t>
      </w:r>
    </w:p>
    <w:p w:rsidR="00317C1E" w:rsidRDefault="00317C1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br w:type="page"/>
      </w:r>
    </w:p>
    <w:p w:rsidR="00317C1E" w:rsidRPr="00333D6F" w:rsidRDefault="00317C1E" w:rsidP="00317C1E">
      <w:pPr>
        <w:jc w:val="center"/>
        <w:rPr>
          <w:rFonts w:ascii="Arial" w:hAnsi="Arial" w:cs="Arial"/>
          <w:b/>
          <w:sz w:val="29"/>
          <w:szCs w:val="29"/>
          <w:lang w:val="sr-Cyrl-RS"/>
        </w:rPr>
      </w:pPr>
      <w:r w:rsidRPr="00333D6F">
        <w:rPr>
          <w:rFonts w:ascii="Arial" w:hAnsi="Arial" w:cs="Arial"/>
          <w:b/>
          <w:sz w:val="29"/>
          <w:szCs w:val="29"/>
          <w:lang w:val="sr-Cyrl-RS"/>
        </w:rPr>
        <w:lastRenderedPageBreak/>
        <w:t>СТРАНКЕ КОЈИМА НИЈЕ ДОСТАВЉЕНА ОДЛУКА О ОРГАНИЗАЦИЈИ И СПРОВОЂЕЊУ ОБУКА ИНСТРУКТОРА ЗА РАД У ПРОШИРЕНОМ САСТАВУ БИРАЧКИХ ОДБОРА</w:t>
      </w:r>
    </w:p>
    <w:p w:rsidR="00317C1E" w:rsidRPr="00333D6F" w:rsidRDefault="00317C1E" w:rsidP="00317C1E">
      <w:pPr>
        <w:jc w:val="center"/>
        <w:rPr>
          <w:rFonts w:ascii="Arial" w:hAnsi="Arial" w:cs="Arial"/>
          <w:sz w:val="25"/>
          <w:szCs w:val="25"/>
          <w:lang w:val="sr-Cyrl-RS"/>
        </w:rPr>
      </w:pP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БОШЊАЧКА ГРАЂАНСКА СТРАНКА - </w:t>
      </w:r>
      <w:r w:rsidRPr="00333D6F">
        <w:rPr>
          <w:rFonts w:ascii="Arial" w:hAnsi="Arial" w:cs="Arial"/>
          <w:sz w:val="25"/>
          <w:szCs w:val="25"/>
        </w:rPr>
        <w:t>BOŠNJAČKA GRAĐANSKA STRANKA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БОШЊАЧКА НАРОДНА СТРАНКА - </w:t>
      </w:r>
      <w:hyperlink r:id="rId7" w:tgtFrame="_blank" w:history="1">
        <w:r w:rsidRPr="00333D6F">
          <w:rPr>
            <w:rFonts w:ascii="Arial" w:hAnsi="Arial" w:cs="Arial"/>
            <w:color w:val="26416E"/>
            <w:sz w:val="25"/>
            <w:szCs w:val="25"/>
          </w:rPr>
          <w:t>BOŠNJAČKA NARODNA STRANKA</w:t>
        </w:r>
      </w:hyperlink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БУЊЕВАЧКА СТРАНКА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ВЛАШКА НАРОДНА СТРАНКА - </w:t>
      </w:r>
      <w:hyperlink r:id="rId8" w:tgtFrame="_blank" w:history="1">
        <w:r w:rsidRPr="00333D6F">
          <w:rPr>
            <w:rStyle w:val="Hyperlink"/>
            <w:rFonts w:ascii="Arial" w:hAnsi="Arial" w:cs="Arial"/>
            <w:sz w:val="25"/>
            <w:szCs w:val="25"/>
          </w:rPr>
          <w:t>PARTIA NEAMULUI RUMÂNESC</w:t>
        </w:r>
      </w:hyperlink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ГРАЂАНСКА ИНИЦИЈАТИВА ГОРАНАЦА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ГРАЂАНСКА СТРАНКА ГРКА СРБИЈЕ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</w:rPr>
        <w:t>ГРАЂАНСКИ САВЕЗ МАЂАРА – MAGYAR POLGÁRI SZÖVETSÉG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ДЕМОКРАТСКА ЗАЈЕДНИЦА ВОЈВОЂАНСКИХ МАЂАРА - </w:t>
      </w:r>
      <w:r w:rsidRPr="00333D6F">
        <w:rPr>
          <w:rFonts w:ascii="Arial" w:hAnsi="Arial" w:cs="Arial"/>
          <w:sz w:val="25"/>
          <w:szCs w:val="25"/>
        </w:rPr>
        <w:t>VAJDASÁGI MAGYAROK DEMOKRATIKUS KÖZÖSSÉGE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ДЕМОКРАТСКА ПАРТИЈА МАКЕДОНАЦА – ДЕМОКРАТСКА ПАРТИЈА НА МАКЕДОНЦИТЕ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ДЕМОКРАТСКА СТРАНКА ВОЈВОЂАНСКИХ МАЂАРА - </w:t>
      </w:r>
      <w:r w:rsidRPr="00333D6F">
        <w:rPr>
          <w:rFonts w:ascii="Arial" w:hAnsi="Arial" w:cs="Arial"/>
          <w:sz w:val="25"/>
          <w:szCs w:val="25"/>
        </w:rPr>
        <w:t>VAJDASÁGI MAGYAR DEMOKRATA PÁRT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ДЕМОКРАТСКА УНИЈА АЛБАНАЦА - </w:t>
      </w:r>
      <w:r w:rsidRPr="00333D6F">
        <w:rPr>
          <w:rFonts w:ascii="Arial" w:hAnsi="Arial" w:cs="Arial"/>
          <w:sz w:val="25"/>
          <w:szCs w:val="25"/>
        </w:rPr>
        <w:t>UNIONI DEMOKRATIK SHQIPTAR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ДЕМОКРАТСКА УНИЈА РОМА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ДЕМОКРАТСКИ САВЕЗ БУГАРА - </w:t>
      </w:r>
      <w:r w:rsidRPr="00333D6F">
        <w:rPr>
          <w:rFonts w:ascii="Arial" w:hAnsi="Arial" w:cs="Arial"/>
          <w:sz w:val="25"/>
          <w:szCs w:val="25"/>
        </w:rPr>
        <w:t>ДЕМОКРАТИЧЕН СЪЮЗ НА БЪЛГАРИТЕ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hyperlink r:id="rId9" w:tgtFrame="_blank" w:history="1">
        <w:r w:rsidRPr="00333D6F">
          <w:rPr>
            <w:rFonts w:ascii="Arial" w:hAnsi="Arial" w:cs="Arial"/>
            <w:sz w:val="25"/>
            <w:szCs w:val="25"/>
          </w:rPr>
          <w:t>ЗЕЛЕНА СТРАНКА СРБИЈЕ - ZELENÁ STRANA SRBSKA</w:t>
        </w:r>
      </w:hyperlink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ЗЕЛЕНИ СРБИЈЕ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ЈАКА СРБИЈА - </w:t>
      </w:r>
      <w:r w:rsidRPr="00333D6F">
        <w:rPr>
          <w:rFonts w:ascii="Arial" w:hAnsi="Arial" w:cs="Arial"/>
          <w:sz w:val="25"/>
          <w:szCs w:val="25"/>
        </w:rPr>
        <w:t>SILNÉ SRBSKO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ЈЕДИНСТВЕНА РУСКА СТРАНКА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ЈЕДИНСТВЕНА СТРАНКА ПРАВДЕ – </w:t>
      </w:r>
      <w:r w:rsidRPr="00333D6F">
        <w:rPr>
          <w:rFonts w:ascii="Arial" w:hAnsi="Arial" w:cs="Arial"/>
          <w:sz w:val="25"/>
          <w:szCs w:val="25"/>
        </w:rPr>
        <w:t xml:space="preserve">JEKHUTNO </w:t>
      </w:r>
      <w:r w:rsidRPr="00333D6F">
        <w:rPr>
          <w:rFonts w:ascii="Arial" w:hAnsi="Arial" w:cs="Arial"/>
          <w:sz w:val="25"/>
          <w:szCs w:val="25"/>
          <w:lang w:val="sr-Latn-RS"/>
        </w:rPr>
        <w:t>ĆIDIMOS ČAĆIMASKO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КОНЗЕРВАТИВНА РЕФОРМИСТИЧКА СТРАНКА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НАРОДНА ЈАКА СРБИЈА - </w:t>
      </w:r>
      <w:hyperlink r:id="rId10" w:tgtFrame="_blank" w:history="1">
        <w:r w:rsidRPr="00333D6F">
          <w:rPr>
            <w:rStyle w:val="Hyperlink"/>
            <w:rFonts w:ascii="Arial" w:hAnsi="Arial" w:cs="Arial"/>
            <w:sz w:val="25"/>
            <w:szCs w:val="25"/>
          </w:rPr>
          <w:t xml:space="preserve">НАРОДНАЯ СИЛЬНАЯ СЕРБИЯ </w:t>
        </w:r>
      </w:hyperlink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lastRenderedPageBreak/>
        <w:t>НАРОДНА ПАРТИЈА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НАРОДНИ ПОКРЕТ САНЏАКА – </w:t>
      </w:r>
      <w:r w:rsidRPr="00333D6F">
        <w:rPr>
          <w:rFonts w:ascii="Arial" w:hAnsi="Arial" w:cs="Arial"/>
          <w:sz w:val="25"/>
          <w:szCs w:val="25"/>
          <w:lang w:val="sr-Latn-RS"/>
        </w:rPr>
        <w:t xml:space="preserve">NARODNI POKRET SANDŽAKA 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НАРОДНИ СЛОБОДАРСКИ ПОКРЕТ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НИЈЕДАН ОД ПОНУЂЕНИХ ОДГОВОРА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РЕПУБЛИКАНСКА СТРАНКА - </w:t>
      </w:r>
      <w:hyperlink r:id="rId11" w:tgtFrame="_blank" w:history="1">
        <w:r w:rsidRPr="00333D6F">
          <w:rPr>
            <w:rStyle w:val="Hyperlink"/>
            <w:rFonts w:ascii="Arial" w:hAnsi="Arial" w:cs="Arial"/>
            <w:sz w:val="25"/>
            <w:szCs w:val="25"/>
          </w:rPr>
          <w:t>REPUBLIKÁNUS PÁRT</w:t>
        </w:r>
      </w:hyperlink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РЕФОРМИСТИ ВОЈВОДИНЕ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РОМСКА ДЕМОКРАТСКА СТРАНКА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РОМСКА ПАРТИЈА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РОМСКА СТРАНКА ЈЕДИНСТВО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РУМУНСКА ПАРТИЈА - </w:t>
      </w:r>
      <w:r w:rsidRPr="00333D6F">
        <w:rPr>
          <w:rFonts w:ascii="Arial" w:hAnsi="Arial" w:cs="Arial"/>
          <w:sz w:val="25"/>
          <w:szCs w:val="25"/>
        </w:rPr>
        <w:t>PARTIDUL ROMÂN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САВЕЗ БАЧКИХ БУЊЕВАЦА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 xml:space="preserve"> САНЏАЧКА АЛТЕРНАТИВА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САНЏАЧКА НАРОДНА ПАРТИЈА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СОЦИЈАЛДЕМОКРАТСКА УНИЈА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СРПСКА СТРАНКА ЗАВЕТНИЦИ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СРПСКО РУСКИ ПОКРЕТ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УЈЕДИЊЕНИ РЕГИОНИ СРБИЈЕ</w:t>
      </w:r>
    </w:p>
    <w:p w:rsidR="00317C1E" w:rsidRPr="00333D6F" w:rsidRDefault="00317C1E" w:rsidP="00317C1E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5"/>
          <w:szCs w:val="25"/>
          <w:lang w:val="sr-Cyrl-RS"/>
        </w:rPr>
      </w:pPr>
      <w:r w:rsidRPr="00333D6F">
        <w:rPr>
          <w:rFonts w:ascii="Arial" w:hAnsi="Arial" w:cs="Arial"/>
          <w:sz w:val="25"/>
          <w:szCs w:val="25"/>
          <w:lang w:val="sr-Cyrl-RS"/>
        </w:rPr>
        <w:t>ВОЈВОЂАНСКА ПАРТИЈА</w:t>
      </w:r>
    </w:p>
    <w:p w:rsidR="0039101D" w:rsidRPr="002145E4" w:rsidRDefault="0039101D">
      <w:pPr>
        <w:pStyle w:val="Style13"/>
        <w:widowControl/>
        <w:spacing w:line="240" w:lineRule="auto"/>
        <w:ind w:firstLine="720"/>
        <w:rPr>
          <w:rFonts w:ascii="Arial" w:hAnsi="Arial" w:cs="Arial"/>
          <w:sz w:val="25"/>
          <w:szCs w:val="25"/>
        </w:rPr>
      </w:pPr>
    </w:p>
    <w:sectPr w:rsidR="0039101D" w:rsidRPr="002145E4" w:rsidSect="00A86955">
      <w:headerReference w:type="defaul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EB" w:rsidRDefault="00CD21EB">
      <w:pPr>
        <w:spacing w:after="0" w:line="240" w:lineRule="auto"/>
      </w:pPr>
      <w:r>
        <w:separator/>
      </w:r>
    </w:p>
  </w:endnote>
  <w:endnote w:type="continuationSeparator" w:id="0">
    <w:p w:rsidR="00CD21EB" w:rsidRDefault="00CD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EB" w:rsidRDefault="00CD21EB">
      <w:pPr>
        <w:spacing w:after="0" w:line="240" w:lineRule="auto"/>
      </w:pPr>
      <w:r>
        <w:separator/>
      </w:r>
    </w:p>
  </w:footnote>
  <w:footnote w:type="continuationSeparator" w:id="0">
    <w:p w:rsidR="00CD21EB" w:rsidRDefault="00CD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80" w:rsidRPr="00873A80" w:rsidRDefault="00307AE3" w:rsidP="00873A80">
    <w:pPr>
      <w:pStyle w:val="Header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96EC1"/>
    <w:multiLevelType w:val="hybridMultilevel"/>
    <w:tmpl w:val="D7C4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FC"/>
    <w:rsid w:val="000360DB"/>
    <w:rsid w:val="00137AB8"/>
    <w:rsid w:val="00146E08"/>
    <w:rsid w:val="002145E4"/>
    <w:rsid w:val="00255842"/>
    <w:rsid w:val="002670F9"/>
    <w:rsid w:val="0027029D"/>
    <w:rsid w:val="00307AE3"/>
    <w:rsid w:val="00315EE1"/>
    <w:rsid w:val="00317C1E"/>
    <w:rsid w:val="003562B8"/>
    <w:rsid w:val="00361885"/>
    <w:rsid w:val="0039101D"/>
    <w:rsid w:val="003B5276"/>
    <w:rsid w:val="003F08A2"/>
    <w:rsid w:val="004153B9"/>
    <w:rsid w:val="00436AA1"/>
    <w:rsid w:val="00444FE7"/>
    <w:rsid w:val="0047195F"/>
    <w:rsid w:val="004737D4"/>
    <w:rsid w:val="004A6E41"/>
    <w:rsid w:val="004F037E"/>
    <w:rsid w:val="00531875"/>
    <w:rsid w:val="005413D3"/>
    <w:rsid w:val="00597578"/>
    <w:rsid w:val="005C7E5F"/>
    <w:rsid w:val="005F67D3"/>
    <w:rsid w:val="006019A4"/>
    <w:rsid w:val="00644DE2"/>
    <w:rsid w:val="00653A3D"/>
    <w:rsid w:val="006E52F5"/>
    <w:rsid w:val="00740685"/>
    <w:rsid w:val="0074438C"/>
    <w:rsid w:val="00746465"/>
    <w:rsid w:val="007D070E"/>
    <w:rsid w:val="007D545B"/>
    <w:rsid w:val="008C3C56"/>
    <w:rsid w:val="008E74C6"/>
    <w:rsid w:val="008F3F33"/>
    <w:rsid w:val="00945398"/>
    <w:rsid w:val="009772AC"/>
    <w:rsid w:val="00A07ED7"/>
    <w:rsid w:val="00A46CFC"/>
    <w:rsid w:val="00A93632"/>
    <w:rsid w:val="00B16EAF"/>
    <w:rsid w:val="00BB764B"/>
    <w:rsid w:val="00C33EE4"/>
    <w:rsid w:val="00CA4DB6"/>
    <w:rsid w:val="00CA5179"/>
    <w:rsid w:val="00CD21EB"/>
    <w:rsid w:val="00CD38E2"/>
    <w:rsid w:val="00DA0503"/>
    <w:rsid w:val="00E2499C"/>
    <w:rsid w:val="00E3706A"/>
    <w:rsid w:val="00E8300B"/>
    <w:rsid w:val="00E854BD"/>
    <w:rsid w:val="00E86853"/>
    <w:rsid w:val="00ED091D"/>
    <w:rsid w:val="00F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85C62-E654-4444-9F89-44BE1501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CFC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6CFC"/>
    <w:rPr>
      <w:rFonts w:ascii="Calibri" w:eastAsiaTheme="minorEastAsia" w:hAnsi="Calibri" w:cs="Times New Roman"/>
      <w:sz w:val="24"/>
      <w:szCs w:val="24"/>
    </w:rPr>
  </w:style>
  <w:style w:type="paragraph" w:styleId="NoSpacing">
    <w:name w:val="No Spacing"/>
    <w:uiPriority w:val="1"/>
    <w:qFormat/>
    <w:rsid w:val="00A46CFC"/>
    <w:pPr>
      <w:spacing w:after="0" w:line="240" w:lineRule="auto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A46CF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hAnsi="Calibri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A46CFC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Calibri" w:hAnsi="Calibri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A46CFC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46CFC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FontStyle16">
    <w:name w:val="Font Style16"/>
    <w:basedOn w:val="DefaultParagraphFont"/>
    <w:uiPriority w:val="99"/>
    <w:rsid w:val="00A46CFC"/>
    <w:rPr>
      <w:rFonts w:ascii="Calibri" w:hAnsi="Calibri" w:cs="Calibri" w:hint="default"/>
      <w:b/>
      <w:bCs/>
      <w:color w:val="000000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A46CFC"/>
    <w:rPr>
      <w:rFonts w:ascii="Calibri" w:hAnsi="Calibri" w:cs="Calibri" w:hint="default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C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7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s.org.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ns.org.r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publikansk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akasrbijainfosluzba.blogspot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lenastrankasrbije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izbori 2016</cp:lastModifiedBy>
  <cp:revision>4</cp:revision>
  <cp:lastPrinted>2020-02-25T12:51:00Z</cp:lastPrinted>
  <dcterms:created xsi:type="dcterms:W3CDTF">2020-02-25T15:30:00Z</dcterms:created>
  <dcterms:modified xsi:type="dcterms:W3CDTF">2020-02-26T12:03:00Z</dcterms:modified>
</cp:coreProperties>
</file>